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5D" w:rsidRDefault="00A6185D">
      <w:pPr>
        <w:rPr>
          <w:rFonts w:ascii="楷体" w:eastAsia="楷体" w:hAnsi="楷体" w:cs="楷体"/>
          <w:sz w:val="32"/>
          <w:szCs w:val="32"/>
        </w:rPr>
      </w:pPr>
      <w:r>
        <w:rPr>
          <w:rFonts w:ascii="楷体" w:eastAsia="楷体" w:hAnsi="楷体" w:cs="楷体" w:hint="eastAsia"/>
          <w:sz w:val="32"/>
          <w:szCs w:val="32"/>
        </w:rPr>
        <w:t>附件</w:t>
      </w:r>
      <w:r>
        <w:rPr>
          <w:rFonts w:ascii="楷体" w:eastAsia="楷体" w:hAnsi="楷体" w:cs="楷体"/>
          <w:sz w:val="32"/>
          <w:szCs w:val="32"/>
        </w:rPr>
        <w:t>1</w:t>
      </w:r>
    </w:p>
    <w:p w:rsidR="00A6185D" w:rsidRDefault="00A6185D">
      <w:pPr>
        <w:jc w:val="center"/>
        <w:rPr>
          <w:sz w:val="44"/>
          <w:szCs w:val="44"/>
        </w:rPr>
      </w:pPr>
      <w:r>
        <w:rPr>
          <w:rFonts w:hint="eastAsia"/>
          <w:sz w:val="44"/>
          <w:szCs w:val="44"/>
        </w:rPr>
        <w:t>三明市人防办不予处罚事项清单（试行）</w:t>
      </w:r>
    </w:p>
    <w:p w:rsidR="00A6185D" w:rsidRDefault="00A6185D">
      <w:pPr>
        <w:rPr>
          <w:sz w:val="24"/>
        </w:rPr>
      </w:pPr>
    </w:p>
    <w:p w:rsidR="00A6185D" w:rsidRDefault="00A6185D">
      <w:pPr>
        <w:rPr>
          <w:sz w:val="24"/>
        </w:rPr>
      </w:pPr>
    </w:p>
    <w:p w:rsidR="00A6185D" w:rsidRDefault="00A6185D">
      <w:pPr>
        <w:rPr>
          <w:sz w:val="24"/>
        </w:rPr>
      </w:pPr>
      <w:r>
        <w:rPr>
          <w:rFonts w:hint="eastAsia"/>
          <w:sz w:val="24"/>
        </w:rPr>
        <w:t>单位：</w:t>
      </w:r>
      <w:r>
        <w:rPr>
          <w:sz w:val="24"/>
        </w:rPr>
        <w:t xml:space="preserve"> </w:t>
      </w:r>
      <w:r>
        <w:rPr>
          <w:rFonts w:hint="eastAsia"/>
          <w:sz w:val="24"/>
        </w:rPr>
        <w:t>（公章）</w:t>
      </w:r>
      <w:r>
        <w:rPr>
          <w:sz w:val="24"/>
        </w:rPr>
        <w:t xml:space="preserve">                              </w:t>
      </w:r>
      <w:r>
        <w:rPr>
          <w:rFonts w:hint="eastAsia"/>
          <w:sz w:val="24"/>
        </w:rPr>
        <w:t>联系人：</w:t>
      </w:r>
      <w:r>
        <w:rPr>
          <w:sz w:val="24"/>
        </w:rPr>
        <w:t xml:space="preserve">                                  </w:t>
      </w:r>
      <w:r>
        <w:rPr>
          <w:rFonts w:hint="eastAsia"/>
          <w:sz w:val="24"/>
        </w:rPr>
        <w:t>联系电话：</w:t>
      </w:r>
    </w:p>
    <w:tbl>
      <w:tblPr>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725"/>
        <w:gridCol w:w="1245"/>
        <w:gridCol w:w="1530"/>
        <w:gridCol w:w="8100"/>
        <w:gridCol w:w="1200"/>
      </w:tblGrid>
      <w:tr w:rsidR="00A6185D" w:rsidRPr="009E7871" w:rsidTr="009E7871">
        <w:tc>
          <w:tcPr>
            <w:tcW w:w="532"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序号</w:t>
            </w:r>
          </w:p>
        </w:tc>
        <w:tc>
          <w:tcPr>
            <w:tcW w:w="1725"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处罚事项名称</w:t>
            </w:r>
          </w:p>
        </w:tc>
        <w:tc>
          <w:tcPr>
            <w:tcW w:w="1245"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处罚事项编码</w:t>
            </w:r>
          </w:p>
        </w:tc>
        <w:tc>
          <w:tcPr>
            <w:tcW w:w="1530"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不予处罚情形</w:t>
            </w:r>
          </w:p>
        </w:tc>
        <w:tc>
          <w:tcPr>
            <w:tcW w:w="8100"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不予处罚依据</w:t>
            </w:r>
          </w:p>
        </w:tc>
        <w:tc>
          <w:tcPr>
            <w:tcW w:w="1200"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配套监管措施</w:t>
            </w:r>
          </w:p>
        </w:tc>
      </w:tr>
      <w:tr w:rsidR="00A6185D" w:rsidRPr="009E7871" w:rsidTr="009E7871">
        <w:trPr>
          <w:trHeight w:val="2062"/>
        </w:trPr>
        <w:tc>
          <w:tcPr>
            <w:tcW w:w="532" w:type="dxa"/>
            <w:vAlign w:val="center"/>
          </w:tcPr>
          <w:p w:rsidR="00A6185D" w:rsidRPr="009E7871" w:rsidRDefault="00A6185D" w:rsidP="009E7871">
            <w:pPr>
              <w:jc w:val="center"/>
              <w:rPr>
                <w:b/>
                <w:bCs/>
                <w:sz w:val="24"/>
              </w:rPr>
            </w:pPr>
            <w:r w:rsidRPr="009E7871">
              <w:rPr>
                <w:b/>
                <w:bCs/>
                <w:sz w:val="24"/>
              </w:rPr>
              <w:t>1</w:t>
            </w:r>
          </w:p>
        </w:tc>
        <w:tc>
          <w:tcPr>
            <w:tcW w:w="1725" w:type="dxa"/>
          </w:tcPr>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r w:rsidRPr="009E7871">
              <w:rPr>
                <w:rFonts w:ascii="仿宋_GB2312" w:eastAsia="仿宋_GB2312" w:hAnsi="仿宋_GB2312" w:cs="仿宋_GB2312" w:hint="eastAsia"/>
                <w:sz w:val="24"/>
              </w:rPr>
              <w:t>阻挠安装人民防空通信、警报设施，拒不改正的</w:t>
            </w:r>
          </w:p>
        </w:tc>
        <w:tc>
          <w:tcPr>
            <w:tcW w:w="1245" w:type="dxa"/>
          </w:tcPr>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仿宋_GB2312" w:eastAsia="仿宋_GB2312" w:hAnsi="仿宋_GB2312" w:cs="仿宋_GB2312"/>
                <w:sz w:val="24"/>
              </w:rPr>
            </w:pPr>
          </w:p>
          <w:p w:rsidR="00A6185D" w:rsidRPr="009E7871" w:rsidRDefault="00A6185D">
            <w:pPr>
              <w:rPr>
                <w:rFonts w:ascii="新宋体" w:eastAsia="新宋体" w:hAnsi="新宋体" w:cs="新宋体"/>
                <w:sz w:val="24"/>
              </w:rPr>
            </w:pPr>
          </w:p>
          <w:p w:rsidR="00A6185D" w:rsidRPr="009E7871" w:rsidRDefault="00A6185D">
            <w:pPr>
              <w:rPr>
                <w:rFonts w:ascii="仿宋_GB2312" w:eastAsia="仿宋_GB2312" w:hAnsi="仿宋_GB2312" w:cs="仿宋_GB2312"/>
                <w:sz w:val="24"/>
              </w:rPr>
            </w:pPr>
            <w:r w:rsidRPr="009E7871">
              <w:rPr>
                <w:rFonts w:ascii="新宋体" w:eastAsia="新宋体" w:hAnsi="新宋体" w:cs="新宋体"/>
                <w:sz w:val="24"/>
              </w:rPr>
              <w:t>350000390-CF-008</w:t>
            </w:r>
          </w:p>
        </w:tc>
        <w:tc>
          <w:tcPr>
            <w:tcW w:w="1530" w:type="dxa"/>
          </w:tcPr>
          <w:p w:rsidR="00A6185D" w:rsidRPr="009E7871" w:rsidRDefault="00A6185D">
            <w:pPr>
              <w:rPr>
                <w:rFonts w:ascii="仿宋_GB2312" w:eastAsia="仿宋_GB2312" w:hAnsi="仿宋_GB2312" w:cs="仿宋_GB2312"/>
                <w:kern w:val="0"/>
                <w:sz w:val="24"/>
                <w:lang/>
              </w:rPr>
            </w:pPr>
          </w:p>
          <w:p w:rsidR="00A6185D" w:rsidRPr="009E7871" w:rsidRDefault="00A6185D">
            <w:pPr>
              <w:rPr>
                <w:rFonts w:ascii="仿宋_GB2312" w:eastAsia="仿宋_GB2312" w:hAnsi="仿宋_GB2312" w:cs="仿宋_GB2312"/>
                <w:sz w:val="24"/>
              </w:rPr>
            </w:pPr>
            <w:r w:rsidRPr="009E7871">
              <w:rPr>
                <w:rFonts w:ascii="仿宋_GB2312" w:eastAsia="仿宋_GB2312" w:hAnsi="仿宋_GB2312" w:cs="仿宋_GB2312" w:hint="eastAsia"/>
                <w:kern w:val="0"/>
                <w:sz w:val="24"/>
                <w:lang/>
              </w:rPr>
              <w:t>积极配合人防部门查处其违法行为且在行政处罚决定作出之前，积极主动改正违法行为</w:t>
            </w:r>
            <w:r w:rsidRPr="009E7871">
              <w:rPr>
                <w:rFonts w:ascii="仿宋_GB2312" w:eastAsia="仿宋_GB2312" w:hAnsi="仿宋_GB2312" w:cs="仿宋_GB2312"/>
                <w:kern w:val="0"/>
                <w:sz w:val="24"/>
                <w:lang/>
              </w:rPr>
              <w:t>(</w:t>
            </w:r>
            <w:r w:rsidRPr="009E7871">
              <w:rPr>
                <w:rFonts w:ascii="仿宋_GB2312" w:eastAsia="仿宋_GB2312" w:hAnsi="仿宋_GB2312" w:cs="仿宋_GB2312" w:hint="eastAsia"/>
                <w:kern w:val="0"/>
                <w:sz w:val="24"/>
                <w:lang/>
              </w:rPr>
              <w:t>情形轻微）的。</w:t>
            </w:r>
          </w:p>
        </w:tc>
        <w:tc>
          <w:tcPr>
            <w:tcW w:w="8100" w:type="dxa"/>
          </w:tcPr>
          <w:p w:rsidR="00A6185D" w:rsidRPr="009E7871" w:rsidRDefault="00A6185D" w:rsidP="009E7871">
            <w:pPr>
              <w:pStyle w:val="NormalWeb"/>
              <w:widowControl/>
              <w:spacing w:beforeAutospacing="0" w:afterAutospacing="0" w:line="420" w:lineRule="exact"/>
              <w:jc w:val="both"/>
              <w:rPr>
                <w:rFonts w:ascii="仿宋_GB2312" w:eastAsia="仿宋_GB2312" w:hAnsi="仿宋_GB2312" w:cs="仿宋_GB2312"/>
                <w:color w:val="333333"/>
                <w:lang/>
              </w:rPr>
            </w:pPr>
          </w:p>
          <w:p w:rsidR="00A6185D" w:rsidRPr="009E7871" w:rsidRDefault="00A6185D" w:rsidP="009E7871">
            <w:pPr>
              <w:pStyle w:val="NormalWeb"/>
              <w:widowControl/>
              <w:spacing w:beforeAutospacing="0" w:afterAutospacing="0" w:line="420" w:lineRule="exact"/>
              <w:jc w:val="both"/>
              <w:rPr>
                <w:rFonts w:ascii="仿宋_GB2312" w:eastAsia="仿宋_GB2312" w:hAnsi="仿宋_GB2312" w:cs="仿宋_GB2312"/>
                <w:color w:val="333333"/>
                <w:lang/>
              </w:rPr>
            </w:pPr>
            <w:r w:rsidRPr="009E7871">
              <w:rPr>
                <w:rFonts w:ascii="仿宋_GB2312" w:eastAsia="仿宋_GB2312" w:hAnsi="仿宋_GB2312" w:cs="仿宋_GB2312"/>
                <w:color w:val="333333"/>
                <w:lang/>
              </w:rPr>
              <w:t>1.</w:t>
            </w:r>
            <w:r w:rsidRPr="009E7871">
              <w:rPr>
                <w:rFonts w:ascii="仿宋_GB2312" w:eastAsia="仿宋_GB2312" w:hAnsi="仿宋_GB2312" w:cs="仿宋_GB2312" w:hint="eastAsia"/>
                <w:color w:val="333333"/>
                <w:lang/>
              </w:rPr>
              <w:t>《中华人民共和国人民防空法》第四十九条</w:t>
            </w:r>
            <w:r w:rsidRPr="009E7871">
              <w:rPr>
                <w:rFonts w:ascii="仿宋_GB2312" w:eastAsia="仿宋_GB2312" w:hAnsi="仿宋_GB2312" w:cs="仿宋_GB2312"/>
                <w:color w:val="333333"/>
                <w:lang/>
              </w:rPr>
              <w:t xml:space="preserve"> </w:t>
            </w:r>
            <w:r w:rsidRPr="009E7871">
              <w:rPr>
                <w:rFonts w:ascii="仿宋_GB2312" w:eastAsia="仿宋_GB2312" w:hAnsi="仿宋_GB2312" w:cs="仿宋_GB2312" w:hint="eastAsia"/>
                <w:color w:val="333333"/>
                <w:lang/>
              </w:rPr>
              <w:t>“有下列行为之一的，由县级以上人民政府人民防空主管部门对当事人给予警告，并责令限期改正违行</w:t>
            </w:r>
          </w:p>
          <w:p w:rsidR="00A6185D" w:rsidRPr="009E7871" w:rsidRDefault="00A6185D" w:rsidP="009E7871">
            <w:pPr>
              <w:pStyle w:val="NormalWeb"/>
              <w:widowControl/>
              <w:spacing w:beforeAutospacing="0" w:afterAutospacing="0" w:line="420" w:lineRule="exact"/>
              <w:jc w:val="both"/>
              <w:rPr>
                <w:rFonts w:ascii="仿宋_GB2312" w:eastAsia="仿宋_GB2312" w:hAnsi="仿宋_GB2312" w:cs="仿宋_GB2312"/>
                <w:lang/>
              </w:rPr>
            </w:pPr>
            <w:r w:rsidRPr="009E7871">
              <w:rPr>
                <w:rFonts w:ascii="仿宋_GB2312" w:eastAsia="仿宋_GB2312" w:hAnsi="仿宋_GB2312" w:cs="仿宋_GB2312" w:hint="eastAsia"/>
                <w:color w:val="333333"/>
                <w:lang/>
              </w:rPr>
              <w:t>为，可以对个人并处五千元以下的罚款、对单位并处一万元至五万元的罚款；造成损失的，应当依法赔偿损失：</w:t>
            </w:r>
            <w:r w:rsidRPr="009E7871">
              <w:rPr>
                <w:rFonts w:ascii="仿宋_GB2312" w:eastAsia="仿宋_GB2312" w:hAnsi="仿宋_GB2312" w:cs="仿宋_GB2312"/>
                <w:color w:val="333333"/>
                <w:lang/>
              </w:rPr>
              <w:t>(</w:t>
            </w:r>
            <w:r w:rsidRPr="009E7871">
              <w:rPr>
                <w:rFonts w:ascii="仿宋_GB2312" w:eastAsia="仿宋_GB2312" w:hAnsi="仿宋_GB2312" w:cs="仿宋_GB2312" w:hint="eastAsia"/>
                <w:color w:val="333333"/>
                <w:lang/>
              </w:rPr>
              <w:t>六</w:t>
            </w:r>
            <w:r w:rsidRPr="009E7871">
              <w:rPr>
                <w:rFonts w:ascii="仿宋_GB2312" w:eastAsia="仿宋_GB2312" w:hAnsi="仿宋_GB2312" w:cs="仿宋_GB2312"/>
                <w:color w:val="333333"/>
                <w:lang/>
              </w:rPr>
              <w:t>)</w:t>
            </w:r>
            <w:r w:rsidRPr="009E7871">
              <w:rPr>
                <w:rFonts w:ascii="仿宋_GB2312" w:eastAsia="仿宋_GB2312" w:hAnsi="仿宋_GB2312" w:cs="仿宋_GB2312" w:hint="eastAsia"/>
                <w:lang/>
              </w:rPr>
              <w:t>阻挠安装人民防空通信、警报设施，拒不改正的。</w:t>
            </w:r>
          </w:p>
          <w:p w:rsidR="00A6185D" w:rsidRPr="009E7871" w:rsidRDefault="00A6185D" w:rsidP="009E7871">
            <w:pPr>
              <w:pStyle w:val="NormalWeb"/>
              <w:widowControl/>
              <w:spacing w:beforeAutospacing="0" w:afterAutospacing="0" w:line="420" w:lineRule="exact"/>
              <w:jc w:val="both"/>
              <w:rPr>
                <w:rFonts w:ascii="仿宋_GB2312" w:eastAsia="仿宋_GB2312" w:hAnsi="仿宋_GB2312" w:cs="仿宋_GB2312"/>
                <w:lang/>
              </w:rPr>
            </w:pPr>
            <w:r w:rsidRPr="009E7871">
              <w:rPr>
                <w:rFonts w:ascii="仿宋_GB2312" w:eastAsia="仿宋_GB2312" w:hAnsi="仿宋_GB2312" w:cs="仿宋_GB2312"/>
                <w:lang/>
              </w:rPr>
              <w:t>2.</w:t>
            </w:r>
            <w:r w:rsidRPr="009E7871">
              <w:rPr>
                <w:rFonts w:ascii="仿宋_GB2312" w:eastAsia="仿宋_GB2312" w:hAnsi="仿宋_GB2312" w:cs="仿宋_GB2312" w:hint="eastAsia"/>
                <w:lang/>
              </w:rPr>
              <w:t>《福建省人民防空行政处罚裁量基准》（闽人防办〔</w:t>
            </w:r>
            <w:r w:rsidRPr="009E7871">
              <w:rPr>
                <w:rFonts w:ascii="仿宋_GB2312" w:eastAsia="仿宋_GB2312" w:hAnsi="仿宋_GB2312" w:cs="仿宋_GB2312"/>
                <w:lang/>
              </w:rPr>
              <w:t>2018</w:t>
            </w:r>
            <w:r w:rsidRPr="009E7871">
              <w:rPr>
                <w:rFonts w:ascii="仿宋_GB2312" w:eastAsia="仿宋_GB2312" w:hAnsi="仿宋_GB2312" w:cs="仿宋_GB2312" w:hint="eastAsia"/>
                <w:lang/>
              </w:rPr>
              <w:t>〕</w:t>
            </w:r>
            <w:r w:rsidRPr="009E7871">
              <w:rPr>
                <w:rFonts w:ascii="仿宋_GB2312" w:eastAsia="仿宋_GB2312" w:hAnsi="仿宋_GB2312" w:cs="仿宋_GB2312"/>
                <w:lang/>
              </w:rPr>
              <w:t>25</w:t>
            </w:r>
            <w:r w:rsidRPr="009E7871">
              <w:rPr>
                <w:rFonts w:ascii="仿宋_GB2312" w:eastAsia="仿宋_GB2312" w:hAnsi="仿宋_GB2312" w:cs="仿宋_GB2312" w:hint="eastAsia"/>
                <w:lang/>
              </w:rPr>
              <w:t>号）</w:t>
            </w:r>
          </w:p>
          <w:p w:rsidR="00A6185D" w:rsidRPr="009E7871" w:rsidRDefault="00A6185D" w:rsidP="009E7871">
            <w:pPr>
              <w:pStyle w:val="NormalWeb"/>
              <w:widowControl/>
              <w:spacing w:beforeAutospacing="0" w:afterAutospacing="0" w:line="420" w:lineRule="exact"/>
              <w:jc w:val="both"/>
              <w:rPr>
                <w:rFonts w:ascii="仿宋_GB2312" w:eastAsia="仿宋_GB2312" w:hAnsi="仿宋_GB2312" w:cs="仿宋_GB2312"/>
                <w:lang/>
              </w:rPr>
            </w:pPr>
          </w:p>
          <w:p w:rsidR="00A6185D" w:rsidRPr="009E7871" w:rsidRDefault="00A6185D" w:rsidP="009E7871">
            <w:pPr>
              <w:widowControl/>
              <w:spacing w:line="420" w:lineRule="exact"/>
              <w:rPr>
                <w:rFonts w:ascii="仿宋_GB2312" w:eastAsia="仿宋_GB2312" w:hAnsi="仿宋_GB2312" w:cs="仿宋_GB2312"/>
                <w:sz w:val="24"/>
              </w:rPr>
            </w:pPr>
          </w:p>
        </w:tc>
        <w:tc>
          <w:tcPr>
            <w:tcW w:w="1200" w:type="dxa"/>
          </w:tcPr>
          <w:p w:rsidR="00A6185D" w:rsidRPr="009E7871" w:rsidRDefault="00A6185D" w:rsidP="009E7871">
            <w:pPr>
              <w:numPr>
                <w:ilvl w:val="0"/>
                <w:numId w:val="1"/>
              </w:numPr>
              <w:rPr>
                <w:rFonts w:ascii="仿宋_GB2312" w:eastAsia="仿宋_GB2312" w:hAnsi="仿宋_GB2312" w:cs="仿宋_GB2312"/>
                <w:sz w:val="24"/>
              </w:rPr>
            </w:pPr>
            <w:r w:rsidRPr="009E7871">
              <w:rPr>
                <w:rFonts w:ascii="仿宋_GB2312" w:eastAsia="仿宋_GB2312" w:hAnsi="仿宋_GB2312" w:cs="仿宋_GB2312" w:hint="eastAsia"/>
                <w:kern w:val="0"/>
                <w:sz w:val="24"/>
                <w:lang/>
              </w:rPr>
              <w:t>说服教育</w:t>
            </w:r>
            <w:r w:rsidRPr="009E7871">
              <w:rPr>
                <w:rFonts w:ascii="仿宋_GB2312" w:eastAsia="仿宋_GB2312" w:hAnsi="仿宋_GB2312" w:cs="仿宋_GB2312"/>
                <w:kern w:val="0"/>
                <w:sz w:val="24"/>
                <w:lang/>
              </w:rPr>
              <w:t>2</w:t>
            </w:r>
            <w:r w:rsidRPr="009E7871">
              <w:rPr>
                <w:rFonts w:ascii="仿宋_GB2312" w:eastAsia="仿宋_GB2312" w:hAnsi="仿宋_GB2312" w:cs="仿宋_GB2312" w:hint="eastAsia"/>
                <w:kern w:val="0"/>
                <w:sz w:val="24"/>
                <w:lang/>
              </w:rPr>
              <w:t>、行政约谈</w:t>
            </w:r>
            <w:r w:rsidRPr="009E7871">
              <w:rPr>
                <w:rFonts w:ascii="仿宋_GB2312" w:eastAsia="仿宋_GB2312" w:hAnsi="仿宋_GB2312" w:cs="仿宋_GB2312"/>
                <w:kern w:val="0"/>
                <w:sz w:val="24"/>
                <w:lang/>
              </w:rPr>
              <w:t>3</w:t>
            </w:r>
            <w:r w:rsidRPr="009E7871">
              <w:rPr>
                <w:rFonts w:ascii="仿宋_GB2312" w:eastAsia="仿宋_GB2312" w:hAnsi="仿宋_GB2312" w:cs="仿宋_GB2312" w:hint="eastAsia"/>
                <w:kern w:val="0"/>
                <w:sz w:val="24"/>
                <w:lang/>
              </w:rPr>
              <w:t>、行政告诫、</w:t>
            </w:r>
            <w:r w:rsidRPr="009E7871">
              <w:rPr>
                <w:rFonts w:ascii="仿宋_GB2312" w:eastAsia="仿宋_GB2312" w:hAnsi="仿宋_GB2312" w:cs="仿宋_GB2312"/>
                <w:kern w:val="0"/>
                <w:sz w:val="24"/>
                <w:lang/>
              </w:rPr>
              <w:t>4</w:t>
            </w:r>
            <w:r w:rsidRPr="009E7871">
              <w:rPr>
                <w:rFonts w:ascii="仿宋_GB2312" w:eastAsia="仿宋_GB2312" w:hAnsi="仿宋_GB2312" w:cs="仿宋_GB2312" w:hint="eastAsia"/>
                <w:kern w:val="0"/>
                <w:sz w:val="24"/>
                <w:lang/>
              </w:rPr>
              <w:t>、行政回访；不予处罚</w:t>
            </w:r>
            <w:r w:rsidRPr="009E7871">
              <w:rPr>
                <w:rFonts w:ascii="仿宋_GB2312" w:eastAsia="仿宋_GB2312" w:hAnsi="仿宋_GB2312" w:cs="仿宋_GB2312"/>
                <w:kern w:val="0"/>
                <w:sz w:val="24"/>
                <w:lang/>
              </w:rPr>
              <w:t>,</w:t>
            </w:r>
            <w:r w:rsidRPr="009E7871">
              <w:rPr>
                <w:rFonts w:ascii="仿宋_GB2312" w:eastAsia="仿宋_GB2312" w:hAnsi="仿宋_GB2312" w:cs="仿宋_GB2312" w:hint="eastAsia"/>
                <w:kern w:val="0"/>
                <w:sz w:val="24"/>
                <w:lang/>
              </w:rPr>
              <w:t>造成损失的，应当依法赔偿。</w:t>
            </w:r>
          </w:p>
        </w:tc>
      </w:tr>
      <w:tr w:rsidR="00A6185D" w:rsidRPr="009E7871" w:rsidTr="009E7871">
        <w:tc>
          <w:tcPr>
            <w:tcW w:w="532" w:type="dxa"/>
            <w:vAlign w:val="center"/>
          </w:tcPr>
          <w:p w:rsidR="00A6185D" w:rsidRPr="009E7871" w:rsidRDefault="00A6185D" w:rsidP="009E7871">
            <w:pPr>
              <w:jc w:val="center"/>
              <w:rPr>
                <w:b/>
                <w:bCs/>
                <w:sz w:val="24"/>
              </w:rPr>
            </w:pPr>
          </w:p>
        </w:tc>
        <w:tc>
          <w:tcPr>
            <w:tcW w:w="1725" w:type="dxa"/>
          </w:tcPr>
          <w:p w:rsidR="00A6185D" w:rsidRPr="009E7871" w:rsidRDefault="00A6185D">
            <w:pPr>
              <w:rPr>
                <w:rFonts w:ascii="仿宋" w:eastAsia="仿宋" w:hAnsi="仿宋" w:cs="仿宋"/>
                <w:b/>
                <w:bCs/>
                <w:sz w:val="24"/>
              </w:rPr>
            </w:pPr>
          </w:p>
        </w:tc>
        <w:tc>
          <w:tcPr>
            <w:tcW w:w="1245" w:type="dxa"/>
          </w:tcPr>
          <w:p w:rsidR="00A6185D" w:rsidRPr="009E7871" w:rsidRDefault="00A6185D">
            <w:pPr>
              <w:rPr>
                <w:rFonts w:ascii="仿宋" w:eastAsia="仿宋" w:hAnsi="仿宋" w:cs="仿宋"/>
                <w:b/>
                <w:bCs/>
                <w:sz w:val="24"/>
              </w:rPr>
            </w:pPr>
          </w:p>
        </w:tc>
        <w:tc>
          <w:tcPr>
            <w:tcW w:w="1530" w:type="dxa"/>
          </w:tcPr>
          <w:p w:rsidR="00A6185D" w:rsidRPr="009E7871" w:rsidRDefault="00A6185D">
            <w:pPr>
              <w:rPr>
                <w:rFonts w:ascii="仿宋" w:eastAsia="仿宋" w:hAnsi="仿宋" w:cs="仿宋"/>
                <w:b/>
                <w:bCs/>
                <w:sz w:val="24"/>
              </w:rPr>
            </w:pPr>
          </w:p>
        </w:tc>
        <w:tc>
          <w:tcPr>
            <w:tcW w:w="8100" w:type="dxa"/>
          </w:tcPr>
          <w:p w:rsidR="00A6185D" w:rsidRPr="009E7871" w:rsidRDefault="00A6185D" w:rsidP="009E7871">
            <w:pPr>
              <w:widowControl/>
              <w:spacing w:line="420" w:lineRule="exact"/>
              <w:rPr>
                <w:rFonts w:ascii="仿宋" w:eastAsia="仿宋" w:hAnsi="仿宋" w:cs="仿宋"/>
                <w:b/>
                <w:bCs/>
                <w:sz w:val="24"/>
              </w:rPr>
            </w:pPr>
          </w:p>
        </w:tc>
        <w:tc>
          <w:tcPr>
            <w:tcW w:w="1200" w:type="dxa"/>
          </w:tcPr>
          <w:p w:rsidR="00A6185D" w:rsidRPr="009E7871" w:rsidRDefault="00A6185D">
            <w:pPr>
              <w:rPr>
                <w:rFonts w:ascii="仿宋" w:eastAsia="仿宋" w:hAnsi="仿宋" w:cs="仿宋"/>
                <w:b/>
                <w:bCs/>
                <w:sz w:val="24"/>
              </w:rPr>
            </w:pPr>
          </w:p>
        </w:tc>
      </w:tr>
    </w:tbl>
    <w:p w:rsidR="00A6185D" w:rsidRDefault="00A6185D">
      <w:pPr>
        <w:rPr>
          <w:sz w:val="24"/>
        </w:rPr>
      </w:pPr>
    </w:p>
    <w:p w:rsidR="00A6185D" w:rsidRDefault="00A6185D"/>
    <w:p w:rsidR="00A6185D" w:rsidRDefault="00A6185D">
      <w:pPr>
        <w:rPr>
          <w:rFonts w:ascii="楷体_GB2312" w:eastAsia="楷体_GB2312" w:hAnsi="楷体_GB2312" w:cs="楷体_GB2312"/>
          <w:sz w:val="32"/>
          <w:szCs w:val="32"/>
        </w:rPr>
      </w:pPr>
    </w:p>
    <w:p w:rsidR="00A6185D" w:rsidRDefault="00A6185D">
      <w:pPr>
        <w:rPr>
          <w:rFonts w:ascii="楷体_GB2312" w:eastAsia="楷体_GB2312" w:hAnsi="楷体_GB2312" w:cs="楷体_GB2312"/>
          <w:sz w:val="32"/>
          <w:szCs w:val="32"/>
        </w:rPr>
      </w:pPr>
      <w:r>
        <w:rPr>
          <w:rFonts w:ascii="楷体_GB2312" w:eastAsia="楷体_GB2312" w:hAnsi="楷体_GB2312" w:cs="楷体_GB2312" w:hint="eastAsia"/>
          <w:sz w:val="32"/>
          <w:szCs w:val="32"/>
        </w:rPr>
        <w:t>附件</w:t>
      </w:r>
      <w:r>
        <w:rPr>
          <w:rFonts w:ascii="楷体_GB2312" w:eastAsia="楷体_GB2312" w:hAnsi="楷体_GB2312" w:cs="楷体_GB2312"/>
          <w:sz w:val="32"/>
          <w:szCs w:val="32"/>
        </w:rPr>
        <w:t>2</w:t>
      </w:r>
      <w:bookmarkStart w:id="0" w:name="_GoBack"/>
      <w:bookmarkEnd w:id="0"/>
    </w:p>
    <w:p w:rsidR="00A6185D" w:rsidRDefault="00A6185D" w:rsidP="001C05C8">
      <w:pPr>
        <w:ind w:firstLineChars="700" w:firstLine="31680"/>
        <w:rPr>
          <w:sz w:val="44"/>
          <w:szCs w:val="44"/>
        </w:rPr>
      </w:pPr>
      <w:r>
        <w:rPr>
          <w:rFonts w:hint="eastAsia"/>
          <w:sz w:val="44"/>
          <w:szCs w:val="44"/>
        </w:rPr>
        <w:t>三明市人防办从轻处罚事项清单（试行）</w:t>
      </w:r>
    </w:p>
    <w:p w:rsidR="00A6185D" w:rsidRDefault="00A6185D">
      <w:pPr>
        <w:rPr>
          <w:sz w:val="24"/>
        </w:rPr>
      </w:pPr>
    </w:p>
    <w:p w:rsidR="00A6185D" w:rsidRDefault="00A6185D">
      <w:pPr>
        <w:rPr>
          <w:sz w:val="24"/>
        </w:rPr>
      </w:pPr>
      <w:r>
        <w:rPr>
          <w:rFonts w:hint="eastAsia"/>
          <w:sz w:val="24"/>
        </w:rPr>
        <w:t>单位：</w:t>
      </w:r>
      <w:r>
        <w:rPr>
          <w:sz w:val="24"/>
        </w:rPr>
        <w:t xml:space="preserve"> </w:t>
      </w:r>
      <w:r>
        <w:rPr>
          <w:rFonts w:hint="eastAsia"/>
          <w:sz w:val="24"/>
        </w:rPr>
        <w:t>（公章）</w:t>
      </w:r>
      <w:r>
        <w:rPr>
          <w:sz w:val="24"/>
        </w:rPr>
        <w:t xml:space="preserve">                             </w:t>
      </w:r>
      <w:r>
        <w:rPr>
          <w:rFonts w:hint="eastAsia"/>
          <w:sz w:val="24"/>
        </w:rPr>
        <w:t>联系人：</w:t>
      </w:r>
      <w:r>
        <w:rPr>
          <w:sz w:val="24"/>
        </w:rPr>
        <w:t xml:space="preserve">                          </w:t>
      </w:r>
      <w:r>
        <w:rPr>
          <w:rFonts w:hint="eastAsia"/>
          <w:sz w:val="24"/>
        </w:rPr>
        <w:t>联系电话：</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1725"/>
        <w:gridCol w:w="1245"/>
        <w:gridCol w:w="1530"/>
        <w:gridCol w:w="8100"/>
        <w:gridCol w:w="1185"/>
      </w:tblGrid>
      <w:tr w:rsidR="00A6185D" w:rsidRPr="009E7871" w:rsidTr="009E7871">
        <w:trPr>
          <w:trHeight w:val="90"/>
        </w:trPr>
        <w:tc>
          <w:tcPr>
            <w:tcW w:w="532"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序号</w:t>
            </w:r>
          </w:p>
        </w:tc>
        <w:tc>
          <w:tcPr>
            <w:tcW w:w="1725" w:type="dxa"/>
            <w:vAlign w:val="center"/>
          </w:tcPr>
          <w:p w:rsidR="00A6185D" w:rsidRPr="009E7871" w:rsidRDefault="00A6185D">
            <w:pPr>
              <w:rPr>
                <w:rFonts w:ascii="宋体" w:cs="宋体"/>
                <w:sz w:val="24"/>
              </w:rPr>
            </w:pPr>
            <w:r w:rsidRPr="009E7871">
              <w:rPr>
                <w:rFonts w:ascii="宋体" w:hAnsi="宋体" w:cs="宋体" w:hint="eastAsia"/>
                <w:sz w:val="24"/>
              </w:rPr>
              <w:t>处罚事项名称</w:t>
            </w:r>
          </w:p>
        </w:tc>
        <w:tc>
          <w:tcPr>
            <w:tcW w:w="1245"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处罚事项编码</w:t>
            </w:r>
          </w:p>
        </w:tc>
        <w:tc>
          <w:tcPr>
            <w:tcW w:w="1530"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从轻处罚情形</w:t>
            </w:r>
          </w:p>
        </w:tc>
        <w:tc>
          <w:tcPr>
            <w:tcW w:w="8100"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从轻处罚依据</w:t>
            </w:r>
          </w:p>
        </w:tc>
        <w:tc>
          <w:tcPr>
            <w:tcW w:w="1185" w:type="dxa"/>
            <w:vAlign w:val="center"/>
          </w:tcPr>
          <w:p w:rsidR="00A6185D" w:rsidRPr="009E7871" w:rsidRDefault="00A6185D" w:rsidP="009E7871">
            <w:pPr>
              <w:jc w:val="center"/>
              <w:rPr>
                <w:rFonts w:ascii="宋体" w:cs="宋体"/>
                <w:sz w:val="24"/>
              </w:rPr>
            </w:pPr>
            <w:r w:rsidRPr="009E7871">
              <w:rPr>
                <w:rFonts w:ascii="宋体" w:hAnsi="宋体" w:cs="宋体" w:hint="eastAsia"/>
                <w:sz w:val="24"/>
              </w:rPr>
              <w:t>配套监管措施</w:t>
            </w:r>
          </w:p>
        </w:tc>
      </w:tr>
      <w:tr w:rsidR="00A6185D" w:rsidRPr="009E7871" w:rsidTr="009E7871">
        <w:trPr>
          <w:trHeight w:val="5166"/>
        </w:trPr>
        <w:tc>
          <w:tcPr>
            <w:tcW w:w="532" w:type="dxa"/>
            <w:vAlign w:val="center"/>
          </w:tcPr>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r w:rsidRPr="009E7871">
              <w:rPr>
                <w:rFonts w:ascii="仿宋_GB2312" w:eastAsia="仿宋_GB2312" w:hAnsi="仿宋_GB2312" w:cs="仿宋_GB2312"/>
                <w:sz w:val="24"/>
              </w:rPr>
              <w:t>1</w:t>
            </w:r>
          </w:p>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p>
        </w:tc>
        <w:tc>
          <w:tcPr>
            <w:tcW w:w="1725" w:type="dxa"/>
            <w:vAlign w:val="center"/>
          </w:tcPr>
          <w:p w:rsidR="00A6185D" w:rsidRPr="009E7871" w:rsidRDefault="00A6185D">
            <w:pPr>
              <w:rPr>
                <w:rFonts w:ascii="仿宋_GB2312" w:eastAsia="仿宋_GB2312" w:hAnsi="仿宋_GB2312" w:cs="仿宋_GB2312"/>
                <w:sz w:val="24"/>
              </w:rPr>
            </w:pPr>
            <w:r w:rsidRPr="009E7871">
              <w:rPr>
                <w:rFonts w:ascii="仿宋_GB2312" w:eastAsia="仿宋_GB2312" w:hAnsi="仿宋_GB2312" w:cs="仿宋_GB2312" w:hint="eastAsia"/>
                <w:sz w:val="24"/>
              </w:rPr>
              <w:t>占用人民防空通信专用频率、使用与防空警报相同的音响信号或者擅自拆除人民防空通信、警报设施的</w:t>
            </w:r>
          </w:p>
        </w:tc>
        <w:tc>
          <w:tcPr>
            <w:tcW w:w="1245" w:type="dxa"/>
            <w:vAlign w:val="center"/>
          </w:tcPr>
          <w:p w:rsidR="00A6185D" w:rsidRPr="009E7871" w:rsidRDefault="00A6185D" w:rsidP="009E7871">
            <w:pPr>
              <w:jc w:val="center"/>
              <w:rPr>
                <w:rFonts w:ascii="仿宋_GB2312" w:eastAsia="仿宋_GB2312" w:hAnsi="仿宋_GB2312" w:cs="仿宋_GB2312"/>
                <w:sz w:val="24"/>
              </w:rPr>
            </w:pPr>
            <w:r w:rsidRPr="009E7871">
              <w:rPr>
                <w:rFonts w:ascii="新宋体" w:eastAsia="新宋体" w:hAnsi="新宋体" w:cs="新宋体"/>
                <w:sz w:val="24"/>
              </w:rPr>
              <w:t>350000390-CF-007</w:t>
            </w:r>
          </w:p>
        </w:tc>
        <w:tc>
          <w:tcPr>
            <w:tcW w:w="1530" w:type="dxa"/>
            <w:vAlign w:val="center"/>
          </w:tcPr>
          <w:p w:rsidR="00A6185D" w:rsidRPr="009E7871" w:rsidRDefault="00A6185D" w:rsidP="009E7871">
            <w:pPr>
              <w:jc w:val="center"/>
              <w:rPr>
                <w:rFonts w:ascii="仿宋_GB2312" w:eastAsia="仿宋_GB2312" w:hAnsi="仿宋_GB2312" w:cs="仿宋_GB2312"/>
                <w:sz w:val="24"/>
              </w:rPr>
            </w:pPr>
            <w:r w:rsidRPr="009E7871">
              <w:rPr>
                <w:rFonts w:ascii="仿宋_GB2312" w:eastAsia="仿宋_GB2312" w:hAnsi="仿宋_GB2312" w:cs="仿宋_GB2312" w:hint="eastAsia"/>
                <w:kern w:val="0"/>
                <w:sz w:val="24"/>
                <w:lang/>
              </w:rPr>
              <w:t>平时，积极配合人民防空主管部门查处其违法行为且在立案之前主动改正违法行为（情形轻微）的。</w:t>
            </w:r>
          </w:p>
        </w:tc>
        <w:tc>
          <w:tcPr>
            <w:tcW w:w="8100" w:type="dxa"/>
            <w:vAlign w:val="center"/>
          </w:tcPr>
          <w:p w:rsidR="00A6185D" w:rsidRPr="009E7871" w:rsidRDefault="00A6185D" w:rsidP="009E7871">
            <w:pPr>
              <w:pStyle w:val="NormalWeb"/>
              <w:widowControl/>
              <w:numPr>
                <w:ilvl w:val="0"/>
                <w:numId w:val="2"/>
              </w:numPr>
              <w:spacing w:beforeAutospacing="0" w:afterAutospacing="0" w:line="420" w:lineRule="exact"/>
              <w:jc w:val="both"/>
              <w:rPr>
                <w:rFonts w:ascii="仿宋_GB2312" w:eastAsia="仿宋_GB2312" w:hAnsi="仿宋_GB2312" w:cs="仿宋_GB2312"/>
                <w:lang/>
              </w:rPr>
            </w:pPr>
            <w:r w:rsidRPr="009E7871">
              <w:rPr>
                <w:rFonts w:ascii="仿宋_GB2312" w:eastAsia="仿宋_GB2312" w:hAnsi="仿宋_GB2312" w:cs="仿宋_GB2312" w:hint="eastAsia"/>
                <w:color w:val="333333"/>
                <w:lang/>
              </w:rPr>
              <w:t>《中华人民共和国人民防空法》第四十九条</w:t>
            </w:r>
            <w:r w:rsidRPr="009E7871">
              <w:rPr>
                <w:rFonts w:ascii="仿宋_GB2312" w:eastAsia="仿宋_GB2312" w:hAnsi="仿宋_GB2312" w:cs="仿宋_GB2312"/>
                <w:color w:val="333333"/>
                <w:lang/>
              </w:rPr>
              <w:t xml:space="preserve"> </w:t>
            </w:r>
            <w:r w:rsidRPr="009E7871">
              <w:rPr>
                <w:rFonts w:ascii="仿宋_GB2312" w:eastAsia="仿宋_GB2312" w:hAnsi="仿宋_GB2312" w:cs="仿宋_GB2312" w:hint="eastAsia"/>
                <w:color w:val="333333"/>
                <w:lang/>
              </w:rPr>
              <w:t>“有下列行为之一的，由县级以上人民政府人民防空主管部门对当事人给予警告，并责令限期改正违法行为，可以对个人并处五千元以下的罚款、对单位并处一万元至五万元的罚款；造成损失的，应当依法赔偿损失：</w:t>
            </w:r>
            <w:r w:rsidRPr="009E7871">
              <w:rPr>
                <w:rFonts w:ascii="仿宋_GB2312" w:eastAsia="仿宋_GB2312" w:hAnsi="仿宋_GB2312" w:cs="仿宋_GB2312"/>
                <w:color w:val="333333"/>
                <w:lang/>
              </w:rPr>
              <w:t>(</w:t>
            </w:r>
            <w:r w:rsidRPr="009E7871">
              <w:rPr>
                <w:rFonts w:ascii="仿宋_GB2312" w:eastAsia="仿宋_GB2312" w:hAnsi="仿宋_GB2312" w:cs="仿宋_GB2312" w:hint="eastAsia"/>
                <w:color w:val="333333"/>
                <w:lang/>
              </w:rPr>
              <w:t>五</w:t>
            </w:r>
            <w:r w:rsidRPr="009E7871">
              <w:rPr>
                <w:rFonts w:ascii="仿宋_GB2312" w:eastAsia="仿宋_GB2312" w:hAnsi="仿宋_GB2312" w:cs="仿宋_GB2312"/>
                <w:color w:val="333333"/>
                <w:lang/>
              </w:rPr>
              <w:t>)</w:t>
            </w:r>
            <w:r w:rsidRPr="009E7871">
              <w:rPr>
                <w:rFonts w:ascii="仿宋_GB2312" w:eastAsia="仿宋_GB2312" w:hAnsi="仿宋_GB2312" w:cs="仿宋_GB2312" w:hint="eastAsia"/>
                <w:lang/>
              </w:rPr>
              <w:t>占用人民防空通信专用频率、使用与防空警报相同的音响信号或者擅自拆除人民防空通信、警报设备设施的</w:t>
            </w:r>
          </w:p>
          <w:p w:rsidR="00A6185D" w:rsidRPr="009E7871" w:rsidRDefault="00A6185D" w:rsidP="009E7871">
            <w:pPr>
              <w:pStyle w:val="NormalWeb"/>
              <w:widowControl/>
              <w:numPr>
                <w:ilvl w:val="0"/>
                <w:numId w:val="2"/>
              </w:numPr>
              <w:spacing w:beforeAutospacing="0" w:afterAutospacing="0" w:line="420" w:lineRule="exact"/>
              <w:jc w:val="both"/>
              <w:rPr>
                <w:rFonts w:ascii="仿宋_GB2312" w:eastAsia="仿宋_GB2312" w:hAnsi="仿宋_GB2312" w:cs="仿宋_GB2312"/>
                <w:lang/>
              </w:rPr>
            </w:pPr>
            <w:r w:rsidRPr="009E7871">
              <w:rPr>
                <w:rFonts w:ascii="仿宋_GB2312" w:eastAsia="仿宋_GB2312" w:hAnsi="仿宋_GB2312" w:cs="仿宋_GB2312" w:hint="eastAsia"/>
                <w:lang/>
              </w:rPr>
              <w:t>《福建省人民防空行政处罚裁量基准》（闽人防办〔</w:t>
            </w:r>
            <w:r w:rsidRPr="009E7871">
              <w:rPr>
                <w:rFonts w:ascii="仿宋_GB2312" w:eastAsia="仿宋_GB2312" w:hAnsi="仿宋_GB2312" w:cs="仿宋_GB2312"/>
                <w:lang/>
              </w:rPr>
              <w:t>2018</w:t>
            </w:r>
            <w:r w:rsidRPr="009E7871">
              <w:rPr>
                <w:rFonts w:ascii="仿宋_GB2312" w:eastAsia="仿宋_GB2312" w:hAnsi="仿宋_GB2312" w:cs="仿宋_GB2312" w:hint="eastAsia"/>
                <w:lang/>
              </w:rPr>
              <w:t>〕</w:t>
            </w:r>
            <w:r w:rsidRPr="009E7871">
              <w:rPr>
                <w:rFonts w:ascii="仿宋_GB2312" w:eastAsia="仿宋_GB2312" w:hAnsi="仿宋_GB2312" w:cs="仿宋_GB2312"/>
                <w:lang/>
              </w:rPr>
              <w:t>25</w:t>
            </w:r>
            <w:r w:rsidRPr="009E7871">
              <w:rPr>
                <w:rFonts w:ascii="仿宋_GB2312" w:eastAsia="仿宋_GB2312" w:hAnsi="仿宋_GB2312" w:cs="仿宋_GB2312" w:hint="eastAsia"/>
                <w:lang/>
              </w:rPr>
              <w:t>号）</w:t>
            </w:r>
          </w:p>
          <w:p w:rsidR="00A6185D" w:rsidRPr="009E7871" w:rsidRDefault="00A6185D" w:rsidP="009E7871">
            <w:pPr>
              <w:pStyle w:val="NormalWeb"/>
              <w:widowControl/>
              <w:shd w:val="clear" w:color="auto" w:fill="FFFFFF"/>
              <w:rPr>
                <w:rFonts w:ascii="仿宋_GB2312" w:eastAsia="仿宋_GB2312" w:hAnsi="仿宋_GB2312" w:cs="仿宋_GB2312"/>
                <w:color w:val="000000"/>
                <w:lang/>
              </w:rPr>
            </w:pPr>
          </w:p>
          <w:p w:rsidR="00A6185D" w:rsidRPr="009E7871" w:rsidRDefault="00A6185D" w:rsidP="009E7871">
            <w:pPr>
              <w:jc w:val="center"/>
              <w:rPr>
                <w:rFonts w:ascii="仿宋_GB2312" w:eastAsia="仿宋_GB2312" w:hAnsi="仿宋_GB2312" w:cs="仿宋_GB2312"/>
                <w:sz w:val="24"/>
              </w:rPr>
            </w:pPr>
          </w:p>
        </w:tc>
        <w:tc>
          <w:tcPr>
            <w:tcW w:w="1185" w:type="dxa"/>
            <w:vAlign w:val="center"/>
          </w:tcPr>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r w:rsidRPr="009E7871">
              <w:rPr>
                <w:rFonts w:ascii="仿宋_GB2312" w:eastAsia="仿宋_GB2312" w:hAnsi="仿宋_GB2312" w:cs="仿宋_GB2312"/>
                <w:kern w:val="0"/>
                <w:sz w:val="24"/>
                <w:lang/>
              </w:rPr>
              <w:t>1</w:t>
            </w:r>
            <w:r w:rsidRPr="009E7871">
              <w:rPr>
                <w:rFonts w:ascii="仿宋_GB2312" w:eastAsia="仿宋_GB2312" w:hAnsi="仿宋_GB2312" w:cs="仿宋_GB2312" w:hint="eastAsia"/>
                <w:kern w:val="0"/>
                <w:sz w:val="24"/>
                <w:lang/>
              </w:rPr>
              <w:t>、说服教育</w:t>
            </w:r>
            <w:r w:rsidRPr="009E7871">
              <w:rPr>
                <w:rFonts w:ascii="仿宋_GB2312" w:eastAsia="仿宋_GB2312" w:hAnsi="仿宋_GB2312" w:cs="仿宋_GB2312"/>
                <w:kern w:val="0"/>
                <w:sz w:val="24"/>
                <w:lang/>
              </w:rPr>
              <w:t>2</w:t>
            </w:r>
            <w:r w:rsidRPr="009E7871">
              <w:rPr>
                <w:rFonts w:ascii="仿宋_GB2312" w:eastAsia="仿宋_GB2312" w:hAnsi="仿宋_GB2312" w:cs="仿宋_GB2312" w:hint="eastAsia"/>
                <w:kern w:val="0"/>
                <w:sz w:val="24"/>
                <w:lang/>
              </w:rPr>
              <w:t>、行政约谈</w:t>
            </w:r>
            <w:r w:rsidRPr="009E7871">
              <w:rPr>
                <w:rFonts w:ascii="仿宋_GB2312" w:eastAsia="仿宋_GB2312" w:hAnsi="仿宋_GB2312" w:cs="仿宋_GB2312"/>
                <w:kern w:val="0"/>
                <w:sz w:val="24"/>
                <w:lang/>
              </w:rPr>
              <w:t>3</w:t>
            </w:r>
            <w:r w:rsidRPr="009E7871">
              <w:rPr>
                <w:rFonts w:ascii="仿宋_GB2312" w:eastAsia="仿宋_GB2312" w:hAnsi="仿宋_GB2312" w:cs="仿宋_GB2312" w:hint="eastAsia"/>
                <w:kern w:val="0"/>
                <w:sz w:val="24"/>
                <w:lang/>
              </w:rPr>
              <w:t>、行政告诫、</w:t>
            </w:r>
            <w:r w:rsidRPr="009E7871">
              <w:rPr>
                <w:rFonts w:ascii="仿宋_GB2312" w:eastAsia="仿宋_GB2312" w:hAnsi="仿宋_GB2312" w:cs="仿宋_GB2312"/>
                <w:kern w:val="0"/>
                <w:sz w:val="24"/>
                <w:lang/>
              </w:rPr>
              <w:t>4</w:t>
            </w:r>
            <w:r w:rsidRPr="009E7871">
              <w:rPr>
                <w:rFonts w:ascii="仿宋_GB2312" w:eastAsia="仿宋_GB2312" w:hAnsi="仿宋_GB2312" w:cs="仿宋_GB2312" w:hint="eastAsia"/>
                <w:kern w:val="0"/>
                <w:sz w:val="24"/>
                <w:lang/>
              </w:rPr>
              <w:t>、行政回访；造成损失的，应当依法赔偿。</w:t>
            </w:r>
          </w:p>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p>
          <w:p w:rsidR="00A6185D" w:rsidRPr="009E7871" w:rsidRDefault="00A6185D" w:rsidP="009E7871">
            <w:pPr>
              <w:jc w:val="center"/>
              <w:rPr>
                <w:rFonts w:ascii="仿宋_GB2312" w:eastAsia="仿宋_GB2312" w:hAnsi="仿宋_GB2312" w:cs="仿宋_GB2312"/>
                <w:sz w:val="24"/>
              </w:rPr>
            </w:pPr>
          </w:p>
        </w:tc>
      </w:tr>
    </w:tbl>
    <w:p w:rsidR="00A6185D" w:rsidRDefault="00A6185D"/>
    <w:sectPr w:rsidR="00A6185D" w:rsidSect="00AE693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E39D82"/>
    <w:multiLevelType w:val="singleLevel"/>
    <w:tmpl w:val="B6E39D82"/>
    <w:lvl w:ilvl="0">
      <w:start w:val="1"/>
      <w:numFmt w:val="decimal"/>
      <w:lvlText w:val="%1."/>
      <w:lvlJc w:val="left"/>
      <w:pPr>
        <w:tabs>
          <w:tab w:val="left" w:pos="312"/>
        </w:tabs>
      </w:pPr>
      <w:rPr>
        <w:rFonts w:cs="Times New Roman"/>
      </w:rPr>
    </w:lvl>
  </w:abstractNum>
  <w:abstractNum w:abstractNumId="1">
    <w:nsid w:val="6FF2EDD9"/>
    <w:multiLevelType w:val="singleLevel"/>
    <w:tmpl w:val="6FF2EDD9"/>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4858BD"/>
    <w:rsid w:val="001C05C8"/>
    <w:rsid w:val="003E6327"/>
    <w:rsid w:val="009E7871"/>
    <w:rsid w:val="00A6185D"/>
    <w:rsid w:val="00AE6932"/>
    <w:rsid w:val="21A14C38"/>
    <w:rsid w:val="234858BD"/>
    <w:rsid w:val="27DD267E"/>
    <w:rsid w:val="77587B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3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E6932"/>
    <w:pPr>
      <w:spacing w:beforeAutospacing="1" w:afterAutospacing="1"/>
      <w:jc w:val="left"/>
    </w:pPr>
    <w:rPr>
      <w:kern w:val="0"/>
      <w:sz w:val="24"/>
    </w:rPr>
  </w:style>
  <w:style w:type="table" w:styleId="TableGrid">
    <w:name w:val="Table Grid"/>
    <w:basedOn w:val="TableNormal"/>
    <w:uiPriority w:val="99"/>
    <w:rsid w:val="00AE69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145</Words>
  <Characters>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usq</cp:lastModifiedBy>
  <cp:revision>2</cp:revision>
  <cp:lastPrinted>2022-03-24T08:58:00Z</cp:lastPrinted>
  <dcterms:created xsi:type="dcterms:W3CDTF">2022-03-24T08:44:00Z</dcterms:created>
  <dcterms:modified xsi:type="dcterms:W3CDTF">2022-03-28T02:41:00Z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